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pBdr>
          <w:bottom w:color="000000" w:space="1" w:sz="12" w:val="single"/>
        </w:pBdr>
        <w:spacing w:after="0" w:lineRule="auto"/>
        <w:contextualSpacing w:val="0"/>
        <w:jc w:val="center"/>
        <w:rPr>
          <w:rFonts w:ascii="Gentium Basic" w:cs="Gentium Basic" w:eastAsia="Gentium Basic" w:hAnsi="Gentium Basic"/>
          <w:color w:val="000000"/>
          <w:sz w:val="20"/>
          <w:szCs w:val="20"/>
          <w:vertAlign w:val="baseline"/>
        </w:rPr>
      </w:pPr>
      <w:r w:rsidDel="00000000" w:rsidR="00000000" w:rsidRPr="00000000">
        <w:rPr>
          <w:rFonts w:ascii="Gentium Basic" w:cs="Gentium Basic" w:eastAsia="Gentium Basic" w:hAnsi="Gentium Basic"/>
          <w:color w:val="000000"/>
          <w:sz w:val="20"/>
          <w:szCs w:val="20"/>
          <w:vertAlign w:val="baseline"/>
          <w:rtl w:val="0"/>
        </w:rPr>
        <w:t xml:space="preserve">Waite Middle School is a community committed to developing </w:t>
      </w:r>
      <w:r w:rsidDel="00000000" w:rsidR="00000000" w:rsidRPr="00000000">
        <w:rPr>
          <w:rFonts w:ascii="Gentium Basic" w:cs="Gentium Basic" w:eastAsia="Gentium Basic" w:hAnsi="Gentium Basic"/>
          <w:b w:val="1"/>
          <w:color w:val="000000"/>
          <w:sz w:val="20"/>
          <w:szCs w:val="20"/>
          <w:vertAlign w:val="baseline"/>
          <w:rtl w:val="0"/>
        </w:rPr>
        <w:t xml:space="preserve">character, leadership</w:t>
      </w:r>
      <w:r w:rsidDel="00000000" w:rsidR="00000000" w:rsidRPr="00000000">
        <w:rPr>
          <w:rFonts w:ascii="Gentium Basic" w:cs="Gentium Basic" w:eastAsia="Gentium Basic" w:hAnsi="Gentium Basic"/>
          <w:color w:val="000000"/>
          <w:sz w:val="20"/>
          <w:szCs w:val="20"/>
          <w:vertAlign w:val="baseline"/>
          <w:rtl w:val="0"/>
        </w:rPr>
        <w:t xml:space="preserve"> and </w:t>
      </w:r>
      <w:r w:rsidDel="00000000" w:rsidR="00000000" w:rsidRPr="00000000">
        <w:rPr>
          <w:rFonts w:ascii="Gentium Basic" w:cs="Gentium Basic" w:eastAsia="Gentium Basic" w:hAnsi="Gentium Basic"/>
          <w:b w:val="1"/>
          <w:color w:val="000000"/>
          <w:sz w:val="20"/>
          <w:szCs w:val="20"/>
          <w:vertAlign w:val="baseline"/>
          <w:rtl w:val="0"/>
        </w:rPr>
        <w:t xml:space="preserve">academic excellence</w:t>
      </w:r>
      <w:r w:rsidDel="00000000" w:rsidR="00000000" w:rsidRPr="00000000">
        <w:rPr>
          <w:rFonts w:ascii="Gentium Basic" w:cs="Gentium Basic" w:eastAsia="Gentium Basic" w:hAnsi="Gentium Basic"/>
          <w:color w:val="000000"/>
          <w:sz w:val="20"/>
          <w:szCs w:val="20"/>
          <w:vertAlign w:val="baseline"/>
          <w:rtl w:val="0"/>
        </w:rPr>
        <w:t xml:space="preserve"> in ALL students.                   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4787900</wp:posOffset>
                </wp:positionH>
                <wp:positionV relativeFrom="paragraph">
                  <wp:posOffset>-279399</wp:posOffset>
                </wp:positionV>
                <wp:extent cx="1998345" cy="30162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351590" y="3633950"/>
                          <a:ext cx="198882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4787900</wp:posOffset>
                </wp:positionH>
                <wp:positionV relativeFrom="paragraph">
                  <wp:posOffset>-279399</wp:posOffset>
                </wp:positionV>
                <wp:extent cx="1998345" cy="301625"/>
                <wp:effectExtent b="0" l="0" r="0" t="0"/>
                <wp:wrapNone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8345" cy="301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1"/>
        <w:tblW w:w="10638.0" w:type="dxa"/>
        <w:jc w:val="left"/>
        <w:tblInd w:w="0.0" w:type="dxa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000000" w:space="0" w:sz="24" w:val="single"/>
          <w:insideV w:color="000000" w:space="0" w:sz="24" w:val="single"/>
        </w:tblBorders>
        <w:tblLayout w:type="fixed"/>
        <w:tblLook w:val="0000"/>
      </w:tblPr>
      <w:tblGrid>
        <w:gridCol w:w="4675"/>
        <w:gridCol w:w="5963"/>
        <w:tblGridChange w:id="0">
          <w:tblGrid>
            <w:gridCol w:w="4675"/>
            <w:gridCol w:w="5963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 w14:paraId="00000001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</w:rPr>
            </w:pPr>
            <w:r w:rsidDel="00000000" w:rsidR="00000000" w:rsidRPr="00000000">
              <w:rPr>
                <w:rFonts w:ascii="Short Stack" w:cs="Short Stack" w:eastAsia="Short Stack" w:hAnsi="Short Stack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D—What did you DO in advisory?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2">
            <w:pPr>
              <w:contextualSpacing w:val="0"/>
              <w:rPr>
                <w:rFonts w:ascii="Short Stack" w:cs="Short Stack" w:eastAsia="Short Stack" w:hAnsi="Short Stack"/>
                <w:b w:val="0"/>
                <w:sz w:val="24"/>
                <w:szCs w:val="24"/>
                <w:u w:val="singl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contextualSpacing w:val="0"/>
              <w:rPr>
                <w:u w:val="singl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contextualSpacing w:val="0"/>
              <w:rPr>
                <w:u w:val="singl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</w:rPr>
            </w:pPr>
            <w:r w:rsidDel="00000000" w:rsidR="00000000" w:rsidRPr="00000000">
              <w:rPr>
                <w:rFonts w:ascii="Short Stack" w:cs="Short Stack" w:eastAsia="Short Stack" w:hAnsi="Short Stack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L—What did you LEARN in advisory?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contextualSpacing w:val="0"/>
              <w:rPr>
                <w:rFonts w:ascii="Short Stack" w:cs="Short Stack" w:eastAsia="Short Stack" w:hAnsi="Short Stack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contextualSpacing w:val="0"/>
              <w:rPr>
                <w:rFonts w:ascii="Short Stack" w:cs="Short Stack" w:eastAsia="Short Stack" w:hAnsi="Short Stack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contextualSpacing w:val="0"/>
              <w:rPr>
                <w:rFonts w:ascii="Short Stack" w:cs="Short Stack" w:eastAsia="Short Stack" w:hAnsi="Short Stack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contextualSpacing w:val="0"/>
              <w:rPr>
                <w:rFonts w:ascii="Short Stack" w:cs="Short Stack" w:eastAsia="Short Stack" w:hAnsi="Short Stack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</w:rPr>
            </w:pPr>
            <w:r w:rsidDel="00000000" w:rsidR="00000000" w:rsidRPr="00000000">
              <w:rPr>
                <w:rFonts w:ascii="Short Stack" w:cs="Short Stack" w:eastAsia="Short Stack" w:hAnsi="Short Stack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I—What did you find INTERESTING about today’s topic?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contextualSpacing w:val="0"/>
              <w:rPr>
                <w:rFonts w:ascii="Short Stack" w:cs="Short Stack" w:eastAsia="Short Stack" w:hAnsi="Short Stack"/>
                <w:b w:val="0"/>
                <w:u w:val="singl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contextualSpacing w:val="0"/>
              <w:rPr>
                <w:rFonts w:ascii="Short Stack" w:cs="Short Stack" w:eastAsia="Short Stack" w:hAnsi="Short Stack"/>
                <w:b w:val="0"/>
                <w:u w:val="singl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contextualSpacing w:val="0"/>
              <w:rPr>
                <w:rFonts w:ascii="Short Stack" w:cs="Short Stack" w:eastAsia="Short Stack" w:hAnsi="Short Stack"/>
                <w:b w:val="0"/>
                <w:u w:val="singl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contextualSpacing w:val="0"/>
              <w:rPr>
                <w:rFonts w:ascii="Short Stack" w:cs="Short Stack" w:eastAsia="Short Stack" w:hAnsi="Short Stack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40" w:hRule="atLeast"/>
        </w:trPr>
        <w:tc>
          <w:tcP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</w:rPr>
            </w:pPr>
            <w:r w:rsidDel="00000000" w:rsidR="00000000" w:rsidRPr="00000000">
              <w:rPr>
                <w:rFonts w:ascii="Short Stack" w:cs="Short Stack" w:eastAsia="Short Stack" w:hAnsi="Short Stack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Q—What QUESTIONS do you have after today’s topic?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contextualSpacing w:val="0"/>
              <w:rPr>
                <w:rFonts w:ascii="Short Stack" w:cs="Short Stack" w:eastAsia="Short Stack" w:hAnsi="Short Stack"/>
                <w:b w:val="0"/>
                <w:u w:val="singl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contextualSpacing w:val="0"/>
              <w:rPr>
                <w:rFonts w:ascii="Short Stack" w:cs="Short Stack" w:eastAsia="Short Stack" w:hAnsi="Short Stack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contextualSpacing w:val="0"/>
              <w:rPr>
                <w:rFonts w:ascii="Short Stack" w:cs="Short Stack" w:eastAsia="Short Stack" w:hAnsi="Short Stack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contextualSpacing w:val="0"/>
        <w:jc w:val="center"/>
        <w:rPr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/>
      <w:pgMar w:bottom="709" w:top="2756" w:left="878" w:right="87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Arial"/>
  <w:font w:name="Georgia"/>
  <w:font w:name="Cambria"/>
  <w:font w:name="Times New Roman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Short Stack">
    <w:embedRegular w:fontKey="{00000000-0000-0000-0000-000000000000}" r:id="rId3" w:subsetted="0"/>
  </w:font>
  <w:font w:name="Noto Sans Symbols"/>
  <w:font w:name="Gentium Basic">
    <w:embedRegular w:fontKey="{00000000-0000-0000-0000-000000000000}" r:id="rId4" w:subsetted="0"/>
    <w:embedBold w:fontKey="{00000000-0000-0000-0000-000000000000}" r:id="rId5" w:subsetted="0"/>
    <w:embedItalic w:fontKey="{00000000-0000-0000-0000-000000000000}" r:id="rId6" w:subsetted="0"/>
    <w:embedBoldItalic w:fontKey="{00000000-0000-0000-0000-000000000000}" r:id="rId7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contextualSpacing w:val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10484"/>
      </w:tabs>
      <w:spacing w:after="0" w:before="0" w:line="240" w:lineRule="auto"/>
      <w:ind w:left="0" w:right="0" w:firstLine="0"/>
      <w:contextualSpacing w:val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Gentium Basic" w:cs="Gentium Basic" w:eastAsia="Gentium Basic" w:hAnsi="Gentium Basic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114300" distR="114300">
          <wp:extent cx="993775" cy="1114425"/>
          <wp:effectExtent b="0" l="0" r="0" t="0"/>
          <wp:docPr id="4" name="image8.jpg"/>
          <a:graphic>
            <a:graphicData uri="http://schemas.openxmlformats.org/drawingml/2006/picture">
              <pic:pic>
                <pic:nvPicPr>
                  <pic:cNvPr id="0" name="image8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93775" cy="11144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-241299</wp:posOffset>
              </wp:positionH>
              <wp:positionV relativeFrom="paragraph">
                <wp:posOffset>1028700</wp:posOffset>
              </wp:positionV>
              <wp:extent cx="2162175" cy="250190"/>
              <wp:effectExtent b="0" l="0" r="0" t="0"/>
              <wp:wrapNone/>
              <wp:docPr id="2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4269675" y="3659668"/>
                        <a:ext cx="2152650" cy="240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/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-241299</wp:posOffset>
              </wp:positionH>
              <wp:positionV relativeFrom="paragraph">
                <wp:posOffset>1028700</wp:posOffset>
              </wp:positionV>
              <wp:extent cx="2162175" cy="250190"/>
              <wp:effectExtent b="0" l="0" r="0" t="0"/>
              <wp:wrapNone/>
              <wp:docPr id="2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62175" cy="2501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posOffset>5170805</wp:posOffset>
          </wp:positionH>
          <wp:positionV relativeFrom="paragraph">
            <wp:posOffset>9525</wp:posOffset>
          </wp:positionV>
          <wp:extent cx="1415415" cy="1028700"/>
          <wp:effectExtent b="0" l="0" r="0" t="0"/>
          <wp:wrapNone/>
          <wp:docPr id="3" name="image7.jpg"/>
          <a:graphic>
            <a:graphicData uri="http://schemas.openxmlformats.org/drawingml/2006/picture">
              <pic:pic>
                <pic:nvPicPr>
                  <pic:cNvPr id="0" name="image7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15415" cy="10287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o"/>
      <w:lvlJc w:val="left"/>
      <w:pPr>
        <w:ind w:left="540" w:hanging="360"/>
      </w:pPr>
      <w:rPr>
        <w:rFonts w:ascii="Courier New" w:cs="Courier New" w:eastAsia="Courier New" w:hAnsi="Courier New"/>
        <w:vertAlign w:val="baseline"/>
      </w:rPr>
    </w:lvl>
    <w:lvl w:ilvl="1">
      <w:start w:val="1"/>
      <w:numFmt w:val="bullet"/>
      <w:lvlText w:val="o"/>
      <w:lvlJc w:val="left"/>
      <w:pPr>
        <w:ind w:left="126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98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70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42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14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86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58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30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contextualSpacing w:val="0"/>
      <w:jc w:val="center"/>
    </w:pPr>
    <w:rPr>
      <w:rFonts w:ascii="Tahoma" w:cs="Tahoma" w:eastAsia="Tahoma" w:hAnsi="Tahoma"/>
      <w:b w:val="1"/>
      <w:i w:val="0"/>
      <w:smallCaps w:val="0"/>
      <w:strike w:val="0"/>
      <w:color w:val="ffffff"/>
      <w:sz w:val="28"/>
      <w:szCs w:val="2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60" w:before="240" w:line="240" w:lineRule="auto"/>
    </w:pPr>
    <w:rPr>
      <w:rFonts w:ascii="Arial" w:cs="Arial" w:eastAsia="Arial" w:hAnsi="Arial"/>
      <w:b w:val="1"/>
      <w:i w:val="1"/>
      <w:color w:val="000000"/>
      <w:sz w:val="28"/>
      <w:szCs w:val="28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="240" w:lineRule="auto"/>
    </w:pPr>
    <w:rPr>
      <w:rFonts w:ascii="Arial" w:cs="Arial" w:eastAsia="Arial" w:hAnsi="Arial"/>
      <w:b w:val="1"/>
      <w:color w:val="000000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ShortStack-regular.ttf"/><Relationship Id="rId4" Type="http://schemas.openxmlformats.org/officeDocument/2006/relationships/font" Target="fonts/GentiumBasic-regular.ttf"/><Relationship Id="rId5" Type="http://schemas.openxmlformats.org/officeDocument/2006/relationships/font" Target="fonts/GentiumBasic-bold.ttf"/><Relationship Id="rId6" Type="http://schemas.openxmlformats.org/officeDocument/2006/relationships/font" Target="fonts/GentiumBasic-italic.ttf"/><Relationship Id="rId7" Type="http://schemas.openxmlformats.org/officeDocument/2006/relationships/font" Target="fonts/GentiumBas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8.jpg"/><Relationship Id="rId2" Type="http://schemas.openxmlformats.org/officeDocument/2006/relationships/image" Target="media/image6.png"/><Relationship Id="rId3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